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hosea-2"/>
    <w:p>
      <w:pPr>
        <w:pStyle w:val="Heading1"/>
      </w:pPr>
      <w:r>
        <w:t xml:space="preserve">Homiletics Analysis: Hosea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Hosea 2 is one of the most theologically dense chapters in the Minor Prophets, moving through three distinct movements in a single sustained address. The LORD speaks against Israel under the metaphor of a faithless wife who has chased her lovers (the Baals and the fertility cults of Canaan), crediting them with the gifts that the LORD Himself has provided — grain, wine, oil, wool, flax, silver, and gold (vv. 1–13). The indictment is not merely behavioral but theological: Israel has suffered a catastrophic inversion of reality, attributing to idols what belongs entirely to the covenant LORD. In response, God announces judgment through deprivation — the stripping away of the very gifts Israel has credited to her lovers — so that the gift-giver becomes visible again when the gifts are removed (vv. 9–13).</w:t>
      </w:r>
    </w:p>
    <w:p>
      <w:pPr>
        <w:pStyle w:val="BodyText"/>
      </w:pPr>
      <w:r>
        <w:t xml:space="preserve">The chapter then pivots in one of the most stunning reversals in all of prophetic literature: the same God who announces the stripping-away also announces a courtship (vv. 14–23). He will allure Israel into the wilderness — the place of judgment becomes the place of new beginning — and speak tenderly to her. The Valley of Achor (the site of Achan’s judgment in Joshua 7, a place of cursing) becomes a door of hope. The covenant formula</w:t>
      </w:r>
      <w:r>
        <w:t xml:space="preserve"> </w:t>
      </w:r>
      <w:r>
        <w:t xml:space="preserve">“you are my people / you are my God”</w:t>
      </w:r>
      <w:r>
        <w:t xml:space="preserve"> </w:t>
      </w:r>
      <w:r>
        <w:t xml:space="preserve">is renewed. The Baals are erased even from Israel’s vocabulary. A new covenant with creation itself is announced, and the name</w:t>
      </w:r>
      <w:r>
        <w:t xml:space="preserve"> </w:t>
      </w:r>
      <w:r>
        <w:t xml:space="preserve">“Not My People”</w:t>
      </w:r>
      <w:r>
        <w:t xml:space="preserve"> </w:t>
      </w:r>
      <w:r>
        <w:t xml:space="preserve">and</w:t>
      </w:r>
      <w:r>
        <w:t xml:space="preserve"> </w:t>
      </w:r>
      <w:r>
        <w:t xml:space="preserve">“No Mercy”</w:t>
      </w:r>
      <w:r>
        <w:t xml:space="preserve"> </w:t>
      </w:r>
      <w:r>
        <w:t xml:space="preserve">given to Hosea’s children are reversed:</w:t>
      </w:r>
      <w:r>
        <w:t xml:space="preserve"> </w:t>
      </w:r>
      <w:r>
        <w:t xml:space="preserve">“My People”</w:t>
      </w:r>
      <w:r>
        <w:t xml:space="preserve"> </w:t>
      </w:r>
      <w:r>
        <w:t xml:space="preserve">and</w:t>
      </w:r>
      <w:r>
        <w:t xml:space="preserve"> </w:t>
      </w:r>
      <w:r>
        <w:t xml:space="preserve">“She Has Obtained Mercy.”</w:t>
      </w:r>
      <w:r>
        <w:t xml:space="preserve"> </w:t>
      </w:r>
      <w:r>
        <w:t xml:space="preserve">The chapter is simultaneously lawsuit, judgment, and betrothal.</w:t>
      </w:r>
    </w:p>
    <w:p>
      <w:pPr>
        <w:pStyle w:val="BodyText"/>
      </w:pPr>
      <w:r>
        <w:rPr>
          <w:b/>
          <w:bCs/>
        </w:rPr>
        <w:t xml:space="preserve">This Text — Intent</w:t>
      </w:r>
    </w:p>
    <w:p>
      <w:pPr>
        <w:pStyle w:val="BodyText"/>
      </w:pPr>
      <w:r>
        <w:t xml:space="preserve">God is not merely informing Israel about the consequences of idolatry. He is performing a theological rescue of their imagination — exposing the catastrophic lie that false gods provide, that covenant unfaithfulness is safe, that the gifts can be separated from the Giver. The intent is to break the spell of the idol and restore the affections of a wandering people toward their true Husband. God is simultaneously prosecuting, stripping, pursuing, and betrothing. The effect God is seeking in the reader is a reorientation of love — a recognition that every created good traces back to the covenant LORD, that idolatry is not merely sin but self-destruction, and that the God who strips is the same God who woos. The passage is designed to produce grief over misplaced affection and wonder at pursued grace.</w:t>
      </w:r>
    </w:p>
    <w:p>
      <w:r>
        <w:pict>
          <v:rect style="width:0;height:1.5pt" o:hralign="center" o:hrstd="t" o:hr="t"/>
        </w:pict>
      </w:r>
    </w:p>
    <w:p>
      <w:pPr>
        <w:pStyle w:val="FirstParagraph"/>
      </w:pPr>
      <w:r>
        <w:rPr>
          <w:b/>
          <w:bCs/>
        </w:rPr>
        <w:t xml:space="preserve">Subject Sentence:</w:t>
      </w:r>
    </w:p>
    <w:p>
      <w:pPr>
        <w:pStyle w:val="BodyText"/>
      </w:pPr>
      <w:r>
        <w:t xml:space="preserve">The LORD prosecutes Israel’s idolatry and then, astonishingly, pursues her as a Husband who will not let her go.</w:t>
      </w:r>
    </w:p>
    <w:p>
      <w:r>
        <w:pict>
          <v:rect style="width:0;height:1.5pt" o:hralign="center" o:hrstd="t" o:hr="t"/>
        </w:pict>
      </w:r>
    </w:p>
    <w:p>
      <w:pPr>
        <w:pStyle w:val="FirstParagraph"/>
      </w:pPr>
      <w:r>
        <w:rPr>
          <w:b/>
          <w:bCs/>
        </w:rPr>
        <w:t xml:space="preserve">Primary Claim:</w:t>
      </w:r>
    </w:p>
    <w:p>
      <w:pPr>
        <w:pStyle w:val="BodyText"/>
      </w:pPr>
      <w:r>
        <w:t xml:space="preserve">God is dismantling the idol’s false claim on Israel’s heart — through both the stripping of judgment and the tenderness of renewed pursuit — so that His people will return to Him as their only true source, only true Husband, and only true home.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Literal vs. Metaphorical Referent</w:t>
      </w:r>
    </w:p>
    <w:p>
      <w:pPr>
        <w:pStyle w:val="BodyText"/>
      </w:pPr>
      <w:r>
        <w:t xml:space="preserve">A foundational question is whether the</w:t>
      </w:r>
      <w:r>
        <w:t xml:space="preserve"> </w:t>
      </w:r>
      <w:r>
        <w:t xml:space="preserve">“wife”</w:t>
      </w:r>
      <w:r>
        <w:t xml:space="preserve"> </w:t>
      </w:r>
      <w:r>
        <w:t xml:space="preserve">of chapter 2 is primarily Gomer (Hosea’s literal wife, whose story frames chapters 1 and 3) or Israel (the theological referent of the metaphor). The answer is: the metaphor has shifted. Chapter 1 recounts the literal marriage of Hosea and Gomer. Chapter 3 returns to it. Chapter 2 operates at the level of the divine-Israel relationship — the</w:t>
      </w:r>
      <w:r>
        <w:t xml:space="preserve"> </w:t>
      </w:r>
      <w:r>
        <w:t xml:space="preserve">“children”</w:t>
      </w:r>
      <w:r>
        <w:t xml:space="preserve"> </w:t>
      </w:r>
      <w:r>
        <w:t xml:space="preserve">addressed in v. 1 are the people of Israel, not Hosea’s biological children, and the</w:t>
      </w:r>
      <w:r>
        <w:t xml:space="preserve"> </w:t>
      </w:r>
      <w:r>
        <w:t xml:space="preserve">“mother”</w:t>
      </w:r>
      <w:r>
        <w:t xml:space="preserve"> </w:t>
      </w:r>
      <w:r>
        <w:t xml:space="preserve">is the nation. The chapter is not a continuation of Hosea and Gomer’s literal domestic story but is the theological payload carried by that story. Some popular-level expositions collapse this distinction and read chapter 2 as primarily about Hosea’s marriage, turning the chapter into a lesson about human marriage and forgiveness. This misses the chapter’s primary claim: it is God addressing His covenant people about their covenant unfaithfulness, not a manual on how to treat a wayward spouse.</w:t>
      </w:r>
    </w:p>
    <w:p>
      <w:pPr>
        <w:pStyle w:val="BodyText"/>
      </w:pPr>
      <w:r>
        <w:rPr>
          <w:b/>
          <w:bCs/>
        </w:rPr>
        <w:t xml:space="preserve">The Judgment Sections — Punitive or Restorative?</w:t>
      </w:r>
    </w:p>
    <w:p>
      <w:pPr>
        <w:pStyle w:val="BodyText"/>
      </w:pPr>
      <w:r>
        <w:t xml:space="preserve">Wesleyan and Arminian traditions tend to read the judgment sections (vv. 9–13) as punitive warnings contingent on continued unfaithfulness — God withdrawing blessing until Israel chooses to return. This reading captures the genuine conditionality of covenant blessings and the reality of human response. It rightly resists any reading that eliminates the moral seriousness of Israel’s idolatry. However, it tends to underread the initiative of God in vv. 14ff. The Reformed reading insists that even the stripping-away in vv. 9–13 is already in service of the restoration in vv. 14ff — God is not merely punishing but preparing. The judgment is the anterior movement of a grace that is already determined to pursue. This is not because human response does not matter, but because the chapter’s own logic drives from indictment through stripping to wooing, and the wooing is presented as God’s sovereign initiative, not as Israel’s eventual decision to return triggering God’s response.</w:t>
      </w:r>
    </w:p>
    <w:p>
      <w:pPr>
        <w:pStyle w:val="BodyText"/>
      </w:pPr>
      <w:r>
        <w:rPr>
          <w:b/>
          <w:bCs/>
        </w:rPr>
        <w:t xml:space="preserve">“I Will Allure Her”</w:t>
      </w:r>
      <w:r>
        <w:rPr>
          <w:b/>
          <w:bCs/>
        </w:rPr>
        <w:t xml:space="preserve"> </w:t>
      </w:r>
      <w:r>
        <w:rPr>
          <w:b/>
          <w:bCs/>
        </w:rPr>
        <w:t xml:space="preserve">(v. 14) — Grace and Human Response</w:t>
      </w:r>
    </w:p>
    <w:p>
      <w:pPr>
        <w:pStyle w:val="BodyText"/>
      </w:pPr>
      <w:r>
        <w:t xml:space="preserve">Pentecostal and Charismatic readings sometimes emphasize the emotional intimacy of vv. 14–15 as a template for contemporary spiritual experience — the wilderness as a season of personal encounter, the</w:t>
      </w:r>
      <w:r>
        <w:t xml:space="preserve"> </w:t>
      </w:r>
      <w:r>
        <w:t xml:space="preserve">“door of hope”</w:t>
      </w:r>
      <w:r>
        <w:t xml:space="preserve"> </w:t>
      </w:r>
      <w:r>
        <w:t xml:space="preserve">as an individual’s moment of spiritual breakthrough. These readings are not wrong in their applications, but they tend to individualize what is covenantal and to present the experiential dimension of the text as its primary claim. The Reformed reading holds that vv. 14–15 are first a statement about God’s covenantal faithfulness to His corporate people, grounded in the Exodus (the wilderness is the Sinai wilderness, not generically any hard season), and that personal experiential application is secondary and derivative from that covenantal foundation.</w:t>
      </w:r>
    </w:p>
    <w:p>
      <w:pPr>
        <w:pStyle w:val="BodyText"/>
      </w:pPr>
      <w:r>
        <w:rPr>
          <w:b/>
          <w:bCs/>
        </w:rPr>
        <w:t xml:space="preserve">The New Covenant Dimensions (vv. 18–23)</w:t>
      </w:r>
    </w:p>
    <w:p>
      <w:pPr>
        <w:pStyle w:val="BodyText"/>
      </w:pPr>
      <w:r>
        <w:t xml:space="preserve">Dispensational readings sometimes separate the restoration promises of vv. 18–23 from their New Covenant fulfillment in Christ, holding them in eschatological reserve for ethnic Israel in a future millennium. The Reformed and new covenant reading — supported by Paul’s citation of v. 23 in Romans 9:25–26 and Peter’s citation in 1 Peter 2:10 — understands vv. 18–23 as promises that find their primary fulfillment in the ingathering of the new covenant community, both Jewish and Gentile, in Christ. This does not require that God has no future purposes for ethnic Israel; it does require that the</w:t>
      </w:r>
      <w:r>
        <w:t xml:space="preserve"> </w:t>
      </w:r>
      <w:r>
        <w:t xml:space="preserve">“Not My People”</w:t>
      </w:r>
      <w:r>
        <w:t xml:space="preserve"> </w:t>
      </w:r>
      <w:r>
        <w:t xml:space="preserve">reversal has already begun its fulfillment in the gospel. Paul does not treat this as merely analogical — he treats it as genuine fulfillment. The Reformed reading follows Paul here and resists postponing the entire passage.</w:t>
      </w:r>
    </w:p>
    <w:p>
      <w:pPr>
        <w:pStyle w:val="BodyText"/>
      </w:pPr>
      <w:r>
        <w:rPr>
          <w:b/>
          <w:bCs/>
        </w:rPr>
        <w:t xml:space="preserve">Verdict</w:t>
      </w:r>
      <w:r>
        <w:t xml:space="preserve">: The Reformed reading of Hosea 2 is the reading that best accounts for the chapter’s own logic — from indictment to stripping to sovereign pursuit — and best honors the New Testament’s own interpretation of its restoration promises. The Wesleyan emphasis on moral seriousness and human response is not discarded but is located within a larger framework of divine initiative. The Dispensational contribution of eschatological seriousness is retained but is not permitted to detach the passage’s restoration promises from their New Covenant fulfillment already underway in Christ.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8:17–18</w:t>
      </w:r>
      <w:r>
        <w:t xml:space="preserve"> </w:t>
      </w:r>
      <w:r>
        <w:t xml:space="preserve">—</w:t>
      </w:r>
      <w:r>
        <w:t xml:space="preserve"> </w:t>
      </w:r>
      <w:r>
        <w:t xml:space="preserve">“You may say to yourself,</w:t>
      </w:r>
      <w:r>
        <w:t xml:space="preserve"> </w:t>
      </w:r>
      <w:r>
        <w:t xml:space="preserve">‘My power and the strength of my hands have produced this wealth for me.’</w:t>
      </w:r>
      <w:r>
        <w:t xml:space="preserve"> </w:t>
      </w:r>
      <w:r>
        <w:t xml:space="preserve">But remember the LORD your God, for it is He who gives you the ability to produce wealth.”</w:t>
      </w:r>
      <w:r>
        <w:t xml:space="preserve"> </w:t>
      </w:r>
      <w:r>
        <w:t xml:space="preserve">The theological root of Hosea 2’s indictment: attributing to creatures what belongs to the Creator is the primordial idolatrous inversion. Hosea 2 applies this specific Deuteronomic warning to Israel’s actual condition.</w:t>
      </w:r>
    </w:p>
    <w:p>
      <w:pPr>
        <w:numPr>
          <w:ilvl w:val="0"/>
          <w:numId w:val="1001"/>
        </w:numPr>
      </w:pPr>
      <w:r>
        <w:rPr>
          <w:b/>
          <w:bCs/>
        </w:rPr>
        <w:t xml:space="preserve">Jeremiah 31:31–34</w:t>
      </w:r>
      <w:r>
        <w:t xml:space="preserve"> </w:t>
      </w:r>
      <w:r>
        <w:t xml:space="preserve">— The new covenant promise that God will write His law on Israel’s heart and</w:t>
      </w:r>
      <w:r>
        <w:t xml:space="preserve"> </w:t>
      </w:r>
      <w:r>
        <w:t xml:space="preserve">“be their God”</w:t>
      </w:r>
      <w:r>
        <w:t xml:space="preserve"> </w:t>
      </w:r>
      <w:r>
        <w:t xml:space="preserve">while they are</w:t>
      </w:r>
      <w:r>
        <w:t xml:space="preserve"> </w:t>
      </w:r>
      <w:r>
        <w:t xml:space="preserve">“His people”</w:t>
      </w:r>
      <w:r>
        <w:t xml:space="preserve"> </w:t>
      </w:r>
      <w:r>
        <w:t xml:space="preserve">directly parallels the covenant-formula renewal of Hosea 2:23. Both passages announce a new beginning beyond judgment in which the covenant relationship is restored and deepened, not merely resumed.</w:t>
      </w:r>
    </w:p>
    <w:p>
      <w:pPr>
        <w:numPr>
          <w:ilvl w:val="0"/>
          <w:numId w:val="1001"/>
        </w:numPr>
      </w:pPr>
      <w:r>
        <w:rPr>
          <w:b/>
          <w:bCs/>
        </w:rPr>
        <w:t xml:space="preserve">Romans 9:25–26</w:t>
      </w:r>
      <w:r>
        <w:t xml:space="preserve"> </w:t>
      </w:r>
      <w:r>
        <w:t xml:space="preserve">— Paul cites Hosea 2:23 and 1:10 explicitly in his argument about God’s sovereign election and the ingathering of Gentiles:</w:t>
      </w:r>
      <w:r>
        <w:t xml:space="preserve"> </w:t>
      </w:r>
      <w:r>
        <w:t xml:space="preserve">“I will call them</w:t>
      </w:r>
      <w:r>
        <w:t xml:space="preserve"> </w:t>
      </w:r>
      <w:r>
        <w:t xml:space="preserve">‘my people’</w:t>
      </w:r>
      <w:r>
        <w:t xml:space="preserve"> </w:t>
      </w:r>
      <w:r>
        <w:t xml:space="preserve">who are not my people.”</w:t>
      </w:r>
      <w:r>
        <w:t xml:space="preserve"> </w:t>
      </w:r>
      <w:r>
        <w:t xml:space="preserve">This is the definitive New Testament interpretive key: the restoration promises of Hosea 2 find their fulfillment in the gospel’s reach to all nations, not merely in ethnic Israel’s national restoration.</w:t>
      </w:r>
    </w:p>
    <w:p>
      <w:pPr>
        <w:numPr>
          <w:ilvl w:val="0"/>
          <w:numId w:val="1001"/>
        </w:numPr>
      </w:pPr>
      <w:r>
        <w:rPr>
          <w:b/>
          <w:bCs/>
        </w:rPr>
        <w:t xml:space="preserve">1 Peter 2:10</w:t>
      </w:r>
      <w:r>
        <w:t xml:space="preserve"> </w:t>
      </w:r>
      <w:r>
        <w:t xml:space="preserve">— Peter applies the same Hosean reversal (</w:t>
      </w:r>
      <w:r>
        <w:t xml:space="preserve">“once you were not a people, but now you are the people of God; once you had not received mercy, but now you have received mercy”</w:t>
      </w:r>
      <w:r>
        <w:t xml:space="preserve">) to Gentile believers, confirming that the</w:t>
      </w:r>
      <w:r>
        <w:t xml:space="preserve"> </w:t>
      </w:r>
      <w:r>
        <w:t xml:space="preserve">“Not My People → My People”</w:t>
      </w:r>
      <w:r>
        <w:t xml:space="preserve"> </w:t>
      </w:r>
      <w:r>
        <w:t xml:space="preserve">reversal is a new covenant reality, present-tense and already inaugurated.</w:t>
      </w:r>
    </w:p>
    <w:p>
      <w:pPr>
        <w:numPr>
          <w:ilvl w:val="0"/>
          <w:numId w:val="1001"/>
        </w:numPr>
      </w:pPr>
      <w:r>
        <w:rPr>
          <w:b/>
          <w:bCs/>
        </w:rPr>
        <w:t xml:space="preserve">Revelation 19:6–9</w:t>
      </w:r>
      <w:r>
        <w:t xml:space="preserve"> </w:t>
      </w:r>
      <w:r>
        <w:t xml:space="preserve">— The marriage supper of the Lamb is the eschatological fulfillment of Hosea 2’s betrothal metaphor — the covenant Husband and His purified bride in eternal union. Hosea 2’s</w:t>
      </w:r>
      <w:r>
        <w:t xml:space="preserve"> </w:t>
      </w:r>
      <w:r>
        <w:t xml:space="preserve">“I will betroth you to Me forever”</w:t>
      </w:r>
      <w:r>
        <w:t xml:space="preserve"> </w:t>
      </w:r>
      <w:r>
        <w:t xml:space="preserve">finds its omega point in the Lamb’s wedding feast.</w:t>
      </w:r>
    </w:p>
    <w:p>
      <w:r>
        <w:pict>
          <v:rect style="width:0;height:1.5pt" o:hralign="center" o:hrstd="t" o:hr="t"/>
        </w:pict>
      </w:r>
    </w:p>
    <w:p>
      <w:pPr>
        <w:pStyle w:val="FirstParagraph"/>
      </w:pPr>
      <w:r>
        <w:rPr>
          <w:b/>
          <w:bCs/>
        </w:rPr>
        <w:t xml:space="preserve">Aim:</w:t>
      </w:r>
    </w:p>
    <w:p>
      <w:pPr>
        <w:pStyle w:val="BodyText"/>
      </w:pPr>
      <w:r>
        <w:t xml:space="preserve">To expose the idolatrous inversion at the root of every form of misplaced trust — crediting to created goods what belongs to the covenant God — and to restore wonder at a God who strips and then woos, who judges and then betroths, who will not permit His people to be finally lost to their idols.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children are addressed:</w:t>
            </w:r>
            <w:r>
              <w:t xml:space="preserve"> </w:t>
            </w:r>
            <w:r>
              <w:t xml:space="preserve">“Say to your brother,</w:t>
            </w:r>
            <w:r>
              <w:t xml:space="preserve"> </w:t>
            </w:r>
            <w:r>
              <w:t xml:space="preserve">‘My People,’</w:t>
            </w:r>
            <w:r>
              <w:t xml:space="preserve"> </w:t>
            </w:r>
            <w:r>
              <w:t xml:space="preserve">and to your sister,</w:t>
            </w:r>
            <w:r>
              <w:t xml:space="preserve"> </w:t>
            </w:r>
            <w:r>
              <w:t xml:space="preserve">‘She Has Obtained Mercy.’</w:t>
            </w:r>
            <w:r>
              <w:t xml:space="preserve">”</w:t>
            </w:r>
          </w:p>
        </w:tc>
        <w:tc>
          <w:tcPr/>
          <w:p>
            <w:pPr>
              <w:pStyle w:val="Compact"/>
            </w:pPr>
            <w:r>
              <w:t xml:space="preserve">The reversal of 1:6, 9 is announced as the horizon — the chapter ends where it begins, with the restored names</w:t>
            </w:r>
          </w:p>
        </w:tc>
      </w:tr>
      <w:tr>
        <w:tc>
          <w:tcPr/>
          <w:p>
            <w:pPr>
              <w:pStyle w:val="Compact"/>
            </w:pPr>
            <w:r>
              <w:t xml:space="preserve">2</w:t>
            </w:r>
          </w:p>
        </w:tc>
        <w:tc>
          <w:tcPr/>
          <w:p>
            <w:pPr>
              <w:pStyle w:val="Compact"/>
            </w:pPr>
            <w:r>
              <w:t xml:space="preserve">The children are called to rebuke their mother — Israel is addressed as unfaithful wife; formal indictment begins</w:t>
            </w:r>
          </w:p>
        </w:tc>
        <w:tc>
          <w:tcPr/>
          <w:p>
            <w:pPr>
              <w:pStyle w:val="Compact"/>
            </w:pPr>
            <w:r>
              <w:t xml:space="preserve">“She is not my wife and I am not her husband”</w:t>
            </w:r>
            <w:r>
              <w:t xml:space="preserve"> </w:t>
            </w:r>
            <w:r>
              <w:t xml:space="preserve">— covenant formula inverted; the divorce language frames the lawsuit</w:t>
            </w:r>
          </w:p>
        </w:tc>
      </w:tr>
      <w:tr>
        <w:tc>
          <w:tcPr/>
          <w:p>
            <w:pPr>
              <w:pStyle w:val="Compact"/>
            </w:pPr>
            <w:r>
              <w:t xml:space="preserve">3</w:t>
            </w:r>
          </w:p>
        </w:tc>
        <w:tc>
          <w:tcPr/>
          <w:p>
            <w:pPr>
              <w:pStyle w:val="Compact"/>
            </w:pPr>
            <w:r>
              <w:t xml:space="preserve">Warning of nakedness and death — strip her as in the day she was born, make her like a wilderness</w:t>
            </w:r>
          </w:p>
        </w:tc>
        <w:tc>
          <w:tcPr/>
          <w:p>
            <w:pPr>
              <w:pStyle w:val="Compact"/>
            </w:pPr>
            <w:r>
              <w:t xml:space="preserve">Covenant curses framed as reversal of the Exodus gift of the land</w:t>
            </w:r>
          </w:p>
        </w:tc>
      </w:tr>
      <w:tr>
        <w:tc>
          <w:tcPr/>
          <w:p>
            <w:pPr>
              <w:pStyle w:val="Compact"/>
            </w:pPr>
            <w:r>
              <w:t xml:space="preserve">4–5</w:t>
            </w:r>
          </w:p>
        </w:tc>
        <w:tc>
          <w:tcPr/>
          <w:p>
            <w:pPr>
              <w:pStyle w:val="Compact"/>
            </w:pPr>
            <w:r>
              <w:t xml:space="preserve">The children share in the mother’s shame; she has said</w:t>
            </w:r>
            <w:r>
              <w:t xml:space="preserve"> </w:t>
            </w:r>
            <w:r>
              <w:t xml:space="preserve">“I will go after my lovers, who give me my bread and water”</w:t>
            </w:r>
          </w:p>
        </w:tc>
        <w:tc>
          <w:tcPr/>
          <w:p>
            <w:pPr>
              <w:pStyle w:val="Compact"/>
            </w:pPr>
            <w:r>
              <w:t xml:space="preserve">The lie exposed: she credits the Baals with what the LORD provides; the core idolatrous inversion stated plainly</w:t>
            </w:r>
          </w:p>
        </w:tc>
      </w:tr>
      <w:tr>
        <w:tc>
          <w:tcPr/>
          <w:p>
            <w:pPr>
              <w:pStyle w:val="Compact"/>
            </w:pPr>
            <w:r>
              <w:t xml:space="preserve">6–7</w:t>
            </w:r>
          </w:p>
        </w:tc>
        <w:tc>
          <w:tcPr/>
          <w:p>
            <w:pPr>
              <w:pStyle w:val="Compact"/>
            </w:pPr>
            <w:r>
              <w:t xml:space="preserve">God will hedge her way with thorns, wall her in, so she cannot find her paths to her lovers; she will return to her first husband</w:t>
            </w:r>
          </w:p>
        </w:tc>
        <w:tc>
          <w:tcPr/>
          <w:p>
            <w:pPr>
              <w:pStyle w:val="Compact"/>
            </w:pPr>
            <w:r>
              <w:t xml:space="preserve">The stripping-away as theological surgery — God removes the idol’s apparent accessibility;</w:t>
            </w:r>
            <w:r>
              <w:t xml:space="preserve"> </w:t>
            </w:r>
            <w:r>
              <w:t xml:space="preserve">“it was better for me then”</w:t>
            </w:r>
            <w:r>
              <w:t xml:space="preserve"> </w:t>
            </w:r>
            <w:r>
              <w:t xml:space="preserve">— first hints of return</w:t>
            </w:r>
          </w:p>
        </w:tc>
      </w:tr>
      <w:tr>
        <w:tc>
          <w:tcPr/>
          <w:p>
            <w:pPr>
              <w:pStyle w:val="Compact"/>
            </w:pPr>
            <w:r>
              <w:t xml:space="preserve">8</w:t>
            </w:r>
          </w:p>
        </w:tc>
        <w:tc>
          <w:tcPr/>
          <w:p>
            <w:pPr>
              <w:pStyle w:val="Compact"/>
            </w:pPr>
            <w:r>
              <w:t xml:space="preserve">“She did not know that it was I who gave her the grain, the wine, and the oil”</w:t>
            </w:r>
          </w:p>
        </w:tc>
        <w:tc>
          <w:tcPr/>
          <w:p>
            <w:pPr>
              <w:pStyle w:val="Compact"/>
            </w:pPr>
            <w:r>
              <w:t xml:space="preserve">The diagnostic center of the chapter: not knowing the Giver; covenantal amnesia is the engine of idolatry</w:t>
            </w:r>
          </w:p>
        </w:tc>
      </w:tr>
      <w:tr>
        <w:tc>
          <w:tcPr/>
          <w:p>
            <w:pPr>
              <w:pStyle w:val="Compact"/>
            </w:pPr>
            <w:r>
              <w:t xml:space="preserve">9–10</w:t>
            </w:r>
          </w:p>
        </w:tc>
        <w:tc>
          <w:tcPr/>
          <w:p>
            <w:pPr>
              <w:pStyle w:val="Compact"/>
            </w:pPr>
            <w:r>
              <w:t xml:space="preserve">God will take back His grain and wine in their season; He will uncover her lewdness before her lovers</w:t>
            </w:r>
          </w:p>
        </w:tc>
        <w:tc>
          <w:tcPr/>
          <w:p>
            <w:pPr>
              <w:pStyle w:val="Compact"/>
            </w:pPr>
            <w:r>
              <w:t xml:space="preserve">Judgment is gift-withdrawal — the Giver removes what was credited to the idol; public exposure mirrors the public shame of her idolatry</w:t>
            </w:r>
          </w:p>
        </w:tc>
      </w:tr>
      <w:tr>
        <w:tc>
          <w:tcPr/>
          <w:p>
            <w:pPr>
              <w:pStyle w:val="Compact"/>
            </w:pPr>
            <w:r>
              <w:t xml:space="preserve">11</w:t>
            </w:r>
          </w:p>
        </w:tc>
        <w:tc>
          <w:tcPr/>
          <w:p>
            <w:pPr>
              <w:pStyle w:val="Compact"/>
            </w:pPr>
            <w:r>
              <w:t xml:space="preserve">God will put an end to her mirth — feasts, new moons, Sabbaths, and appointed festivals — all cease</w:t>
            </w:r>
          </w:p>
        </w:tc>
        <w:tc>
          <w:tcPr/>
          <w:p>
            <w:pPr>
              <w:pStyle w:val="Compact"/>
            </w:pPr>
            <w:r>
              <w:t xml:space="preserve">Cultic celebration stripped; the worship calendar of a people who have forgotten the Giver collapses</w:t>
            </w:r>
          </w:p>
        </w:tc>
      </w:tr>
      <w:tr>
        <w:tc>
          <w:tcPr/>
          <w:p>
            <w:pPr>
              <w:pStyle w:val="Compact"/>
            </w:pPr>
            <w:r>
              <w:t xml:space="preserve">12</w:t>
            </w:r>
          </w:p>
        </w:tc>
        <w:tc>
          <w:tcPr/>
          <w:p>
            <w:pPr>
              <w:pStyle w:val="Compact"/>
            </w:pPr>
            <w:r>
              <w:t xml:space="preserve">He will lay waste her vines and fig trees, which she called her wages from her lovers</w:t>
            </w:r>
          </w:p>
        </w:tc>
        <w:tc>
          <w:tcPr/>
          <w:p>
            <w:pPr>
              <w:pStyle w:val="Compact"/>
            </w:pPr>
            <w:r>
              <w:t xml:space="preserve">The land — the Exodus gift — is reclaimed;</w:t>
            </w:r>
            <w:r>
              <w:t xml:space="preserve"> </w:t>
            </w:r>
            <w:r>
              <w:t xml:space="preserve">“wages”</w:t>
            </w:r>
            <w:r>
              <w:t xml:space="preserve"> </w:t>
            </w:r>
            <w:r>
              <w:t xml:space="preserve">language echoes the harlotry metaphor</w:t>
            </w:r>
          </w:p>
        </w:tc>
      </w:tr>
      <w:tr>
        <w:tc>
          <w:tcPr/>
          <w:p>
            <w:pPr>
              <w:pStyle w:val="Compact"/>
            </w:pPr>
            <w:r>
              <w:t xml:space="preserve">13</w:t>
            </w:r>
          </w:p>
        </w:tc>
        <w:tc>
          <w:tcPr/>
          <w:p>
            <w:pPr>
              <w:pStyle w:val="Compact"/>
            </w:pPr>
            <w:r>
              <w:t xml:space="preserve">She went after the Baals, decked herself with jewelry, forgot the LORD</w:t>
            </w:r>
          </w:p>
        </w:tc>
        <w:tc>
          <w:tcPr/>
          <w:p>
            <w:pPr>
              <w:pStyle w:val="Compact"/>
            </w:pPr>
            <w:r>
              <w:t xml:space="preserve">Diagnostic summary of the indictment:</w:t>
            </w:r>
            <w:r>
              <w:t xml:space="preserve"> </w:t>
            </w:r>
            <w:r>
              <w:t xml:space="preserve">“forgot Me”</w:t>
            </w:r>
            <w:r>
              <w:t xml:space="preserve"> </w:t>
            </w:r>
            <w:r>
              <w:t xml:space="preserve">— the covenant relationship dissolved from her side by intentional forgetting</w:t>
            </w:r>
          </w:p>
        </w:tc>
      </w:tr>
      <w:tr>
        <w:tc>
          <w:tcPr/>
          <w:p>
            <w:pPr>
              <w:pStyle w:val="Compact"/>
            </w:pPr>
            <w:r>
              <w:t xml:space="preserve">14</w:t>
            </w:r>
          </w:p>
        </w:tc>
        <w:tc>
          <w:tcPr/>
          <w:p>
            <w:pPr>
              <w:pStyle w:val="Compact"/>
            </w:pPr>
            <w:r>
              <w:t xml:space="preserve">“Therefore, I will allure her, bring her into the wilderness, and speak tenderly to her”</w:t>
            </w:r>
          </w:p>
        </w:tc>
        <w:tc>
          <w:tcPr/>
          <w:p>
            <w:pPr>
              <w:pStyle w:val="Compact"/>
            </w:pPr>
            <w:r>
              <w:t xml:space="preserve">The great pivot: the same sovereign who stripped now pursues; wilderness echoes the Exodus — new beginning through the place of dependence</w:t>
            </w:r>
          </w:p>
        </w:tc>
      </w:tr>
      <w:tr>
        <w:tc>
          <w:tcPr/>
          <w:p>
            <w:pPr>
              <w:pStyle w:val="Compact"/>
            </w:pPr>
            <w:r>
              <w:t xml:space="preserve">15</w:t>
            </w:r>
          </w:p>
        </w:tc>
        <w:tc>
          <w:tcPr/>
          <w:p>
            <w:pPr>
              <w:pStyle w:val="Compact"/>
            </w:pPr>
            <w:r>
              <w:t xml:space="preserve">“There I will give her her vineyards, and make the Valley of Achor a door of hope”</w:t>
            </w:r>
          </w:p>
        </w:tc>
        <w:tc>
          <w:tcPr/>
          <w:p>
            <w:pPr>
              <w:pStyle w:val="Compact"/>
            </w:pPr>
            <w:r>
              <w:t xml:space="preserve">Achor = curse (Joshua 7) reversed into hope; the very site of covenant-breaking judgment becomes the entrance to restoration</w:t>
            </w:r>
          </w:p>
        </w:tc>
      </w:tr>
      <w:tr>
        <w:tc>
          <w:tcPr/>
          <w:p>
            <w:pPr>
              <w:pStyle w:val="Compact"/>
            </w:pPr>
            <w:r>
              <w:t xml:space="preserve">15b</w:t>
            </w:r>
          </w:p>
        </w:tc>
        <w:tc>
          <w:tcPr/>
          <w:p>
            <w:pPr>
              <w:pStyle w:val="Compact"/>
            </w:pPr>
            <w:r>
              <w:t xml:space="preserve">“She will sing there as in the days of her youth, as in the day she came up from the land of Egypt”</w:t>
            </w:r>
          </w:p>
        </w:tc>
        <w:tc>
          <w:tcPr/>
          <w:p>
            <w:pPr>
              <w:pStyle w:val="Compact"/>
            </w:pPr>
            <w:r>
              <w:t xml:space="preserve">New Exodus typology: restoration recapitulates the original deliverance; the song of Miriam sounds again</w:t>
            </w:r>
          </w:p>
        </w:tc>
      </w:tr>
      <w:tr>
        <w:tc>
          <w:tcPr/>
          <w:p>
            <w:pPr>
              <w:pStyle w:val="Compact"/>
            </w:pPr>
            <w:r>
              <w:t xml:space="preserve">16</w:t>
            </w:r>
          </w:p>
        </w:tc>
        <w:tc>
          <w:tcPr/>
          <w:p>
            <w:pPr>
              <w:pStyle w:val="Compact"/>
            </w:pPr>
            <w:r>
              <w:t xml:space="preserve">“You will call Me</w:t>
            </w:r>
            <w:r>
              <w:t xml:space="preserve"> </w:t>
            </w:r>
            <w:r>
              <w:t xml:space="preserve">‘My Husband’</w:t>
            </w:r>
            <w:r>
              <w:t xml:space="preserve"> </w:t>
            </w:r>
            <w:r>
              <w:t xml:space="preserve">and no longer</w:t>
            </w:r>
            <w:r>
              <w:t xml:space="preserve"> </w:t>
            </w:r>
            <w:r>
              <w:t xml:space="preserve">‘My Master’</w:t>
            </w:r>
            <w:r>
              <w:t xml:space="preserve">”</w:t>
            </w:r>
          </w:p>
        </w:tc>
        <w:tc>
          <w:tcPr/>
          <w:p>
            <w:pPr>
              <w:pStyle w:val="Compact"/>
            </w:pPr>
            <w:r>
              <w:rPr>
                <w:i/>
                <w:iCs/>
              </w:rPr>
              <w:t xml:space="preserve">Ishi</w:t>
            </w:r>
            <w:r>
              <w:t xml:space="preserve"> </w:t>
            </w:r>
            <w:r>
              <w:t xml:space="preserve">(husband) replaces</w:t>
            </w:r>
            <w:r>
              <w:t xml:space="preserve"> </w:t>
            </w:r>
            <w:r>
              <w:rPr>
                <w:i/>
                <w:iCs/>
              </w:rPr>
              <w:t xml:space="preserve">Baali</w:t>
            </w:r>
            <w:r>
              <w:t xml:space="preserve"> </w:t>
            </w:r>
            <w:r>
              <w:t xml:space="preserve">(master/lord) — relational language of love, not merely legal ownership; also removes the Baal name-word from her vocabulary</w:t>
            </w:r>
          </w:p>
        </w:tc>
      </w:tr>
      <w:tr>
        <w:tc>
          <w:tcPr/>
          <w:p>
            <w:pPr>
              <w:pStyle w:val="Compact"/>
            </w:pPr>
            <w:r>
              <w:t xml:space="preserve">17</w:t>
            </w:r>
          </w:p>
        </w:tc>
        <w:tc>
          <w:tcPr/>
          <w:p>
            <w:pPr>
              <w:pStyle w:val="Compact"/>
            </w:pPr>
            <w:r>
              <w:t xml:space="preserve">“I will remove the names of the Baals from her mouth; they will no longer be remembered by their names”</w:t>
            </w:r>
          </w:p>
        </w:tc>
        <w:tc>
          <w:tcPr/>
          <w:p>
            <w:pPr>
              <w:pStyle w:val="Compact"/>
            </w:pPr>
            <w:r>
              <w:t xml:space="preserve">Covenantal renaming — the idols cease to have linguistic existence; the vocabulary of idolatry is erased</w:t>
            </w:r>
          </w:p>
        </w:tc>
      </w:tr>
      <w:tr>
        <w:tc>
          <w:tcPr/>
          <w:p>
            <w:pPr>
              <w:pStyle w:val="Compact"/>
            </w:pPr>
            <w:r>
              <w:t xml:space="preserve">18</w:t>
            </w:r>
          </w:p>
        </w:tc>
        <w:tc>
          <w:tcPr/>
          <w:p>
            <w:pPr>
              <w:pStyle w:val="Compact"/>
            </w:pPr>
            <w:r>
              <w:t xml:space="preserve">God makes a covenant with the beasts, birds, and creeping things; bow, sword, and war are abolished</w:t>
            </w:r>
          </w:p>
        </w:tc>
        <w:tc>
          <w:tcPr/>
          <w:p>
            <w:pPr>
              <w:pStyle w:val="Compact"/>
            </w:pPr>
            <w:r>
              <w:t xml:space="preserve">New creation covenant — peace with creation itself; the curse of the fall reversed; echoes Leviticus 26 covenant blessings</w:t>
            </w:r>
          </w:p>
        </w:tc>
      </w:tr>
      <w:tr>
        <w:tc>
          <w:tcPr/>
          <w:p>
            <w:pPr>
              <w:pStyle w:val="Compact"/>
            </w:pPr>
            <w:r>
              <w:t xml:space="preserve">19–20</w:t>
            </w:r>
          </w:p>
        </w:tc>
        <w:tc>
          <w:tcPr/>
          <w:p>
            <w:pPr>
              <w:pStyle w:val="Compact"/>
            </w:pPr>
            <w:r>
              <w:t xml:space="preserve">“I will betroth you to Me forever… in righteousness, justice, steadfast love, mercy, and faithfulness”</w:t>
            </w:r>
          </w:p>
        </w:tc>
        <w:tc>
          <w:tcPr/>
          <w:p>
            <w:pPr>
              <w:pStyle w:val="Compact"/>
            </w:pPr>
            <w:r>
              <w:t xml:space="preserve">The betrothal formula — the most concentrated statement of divine covenant commitment in the OT; seven attributes;</w:t>
            </w:r>
            <w:r>
              <w:t xml:space="preserve"> </w:t>
            </w:r>
            <w:r>
              <w:t xml:space="preserve">“forever”</w:t>
            </w:r>
          </w:p>
        </w:tc>
      </w:tr>
      <w:tr>
        <w:tc>
          <w:tcPr/>
          <w:p>
            <w:pPr>
              <w:pStyle w:val="Compact"/>
            </w:pPr>
            <w:r>
              <w:t xml:space="preserve">20b</w:t>
            </w:r>
          </w:p>
        </w:tc>
        <w:tc>
          <w:tcPr/>
          <w:p>
            <w:pPr>
              <w:pStyle w:val="Compact"/>
            </w:pPr>
            <w:r>
              <w:t xml:space="preserve">“You shall know the LORD”</w:t>
            </w:r>
          </w:p>
        </w:tc>
        <w:tc>
          <w:tcPr/>
          <w:p>
            <w:pPr>
              <w:pStyle w:val="Compact"/>
            </w:pPr>
            <w:r>
              <w:t xml:space="preserve">The reversal of v. 8 (</w:t>
            </w:r>
            <w:r>
              <w:t xml:space="preserve">“she did not know”</w:t>
            </w:r>
            <w:r>
              <w:t xml:space="preserve">): covenantal knowledge restored — the chapter’s theological hinge points land here</w:t>
            </w:r>
          </w:p>
        </w:tc>
      </w:tr>
      <w:tr>
        <w:tc>
          <w:tcPr/>
          <w:p>
            <w:pPr>
              <w:pStyle w:val="Compact"/>
            </w:pPr>
            <w:r>
              <w:t xml:space="preserve">21–22</w:t>
            </w:r>
          </w:p>
        </w:tc>
        <w:tc>
          <w:tcPr/>
          <w:p>
            <w:pPr>
              <w:pStyle w:val="Compact"/>
            </w:pPr>
            <w:r>
              <w:t xml:space="preserve">The LORD will answer the heavens, the heavens the earth, the earth the grain/wine/oil — a chain of responsive blessing</w:t>
            </w:r>
          </w:p>
        </w:tc>
        <w:tc>
          <w:tcPr/>
          <w:p>
            <w:pPr>
              <w:pStyle w:val="Compact"/>
            </w:pPr>
            <w:r>
              <w:t xml:space="preserve">Creation-covenant restored; the cosmic covenant calendar re-synchronized with the covenant LORD as the initiating source</w:t>
            </w:r>
          </w:p>
        </w:tc>
      </w:tr>
      <w:tr>
        <w:tc>
          <w:tcPr/>
          <w:p>
            <w:pPr>
              <w:pStyle w:val="Compact"/>
            </w:pPr>
            <w:r>
              <w:t xml:space="preserve">23</w:t>
            </w:r>
          </w:p>
        </w:tc>
        <w:tc>
          <w:tcPr/>
          <w:p>
            <w:pPr>
              <w:pStyle w:val="Compact"/>
            </w:pPr>
            <w:r>
              <w:t xml:space="preserve">“I will sow her for Myself in the land… I will say to Not My People,</w:t>
            </w:r>
            <w:r>
              <w:t xml:space="preserve"> </w:t>
            </w:r>
            <w:r>
              <w:t xml:space="preserve">‘You are My People,’</w:t>
            </w:r>
            <w:r>
              <w:t xml:space="preserve"> </w:t>
            </w:r>
            <w:r>
              <w:t xml:space="preserve">and he will say,</w:t>
            </w:r>
            <w:r>
              <w:t xml:space="preserve"> </w:t>
            </w:r>
            <w:r>
              <w:t xml:space="preserve">‘You are my God.’</w:t>
            </w:r>
            <w:r>
              <w:t xml:space="preserve">”</w:t>
            </w:r>
          </w:p>
        </w:tc>
        <w:tc>
          <w:tcPr/>
          <w:p>
            <w:pPr>
              <w:pStyle w:val="Compact"/>
            </w:pPr>
            <w:r>
              <w:t xml:space="preserve">Covenant formula fully restored;</w:t>
            </w:r>
            <w:r>
              <w:t xml:space="preserve"> </w:t>
            </w:r>
            <w:r>
              <w:t xml:space="preserve">“Jezreel”</w:t>
            </w:r>
            <w:r>
              <w:t xml:space="preserve"> </w:t>
            </w:r>
            <w:r>
              <w:t xml:space="preserve">(God sows) redeemed; cited by Paul (Rom 9:25) and Peter (1 Pet 2:10) as new covenant fulfillment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The Restored Names Announced (Horizon Statement)</w:t>
            </w:r>
          </w:p>
        </w:tc>
      </w:tr>
      <w:tr>
        <w:tc>
          <w:tcPr/>
          <w:p>
            <w:pPr>
              <w:pStyle w:val="Compact"/>
            </w:pPr>
            <w:r>
              <w:t xml:space="preserve">2</w:t>
            </w:r>
          </w:p>
        </w:tc>
        <w:tc>
          <w:tcPr/>
          <w:p>
            <w:pPr>
              <w:pStyle w:val="Compact"/>
            </w:pPr>
            <w:r>
              <w:t xml:space="preserve">2–5</w:t>
            </w:r>
          </w:p>
        </w:tc>
        <w:tc>
          <w:tcPr/>
          <w:p>
            <w:pPr>
              <w:pStyle w:val="Compact"/>
            </w:pPr>
            <w:r>
              <w:t xml:space="preserve">The Indictment: Israel Has Forgotten Her Husband</w:t>
            </w:r>
          </w:p>
        </w:tc>
      </w:tr>
      <w:tr>
        <w:tc>
          <w:tcPr/>
          <w:p>
            <w:pPr>
              <w:pStyle w:val="Compact"/>
            </w:pPr>
            <w:r>
              <w:t xml:space="preserve">3</w:t>
            </w:r>
          </w:p>
        </w:tc>
        <w:tc>
          <w:tcPr/>
          <w:p>
            <w:pPr>
              <w:pStyle w:val="Compact"/>
            </w:pPr>
            <w:r>
              <w:t xml:space="preserve">6–13</w:t>
            </w:r>
          </w:p>
        </w:tc>
        <w:tc>
          <w:tcPr/>
          <w:p>
            <w:pPr>
              <w:pStyle w:val="Compact"/>
            </w:pPr>
            <w:r>
              <w:t xml:space="preserve">The Stripping: God Removes What Was Credited to the Idol</w:t>
            </w:r>
          </w:p>
        </w:tc>
      </w:tr>
      <w:tr>
        <w:tc>
          <w:tcPr/>
          <w:p>
            <w:pPr>
              <w:pStyle w:val="Compact"/>
            </w:pPr>
            <w:r>
              <w:t xml:space="preserve">4</w:t>
            </w:r>
          </w:p>
        </w:tc>
        <w:tc>
          <w:tcPr/>
          <w:p>
            <w:pPr>
              <w:pStyle w:val="Compact"/>
            </w:pPr>
            <w:r>
              <w:t xml:space="preserve">14–15</w:t>
            </w:r>
          </w:p>
        </w:tc>
        <w:tc>
          <w:tcPr/>
          <w:p>
            <w:pPr>
              <w:pStyle w:val="Compact"/>
            </w:pPr>
            <w:r>
              <w:t xml:space="preserve">The Great Pivot: The Pursuing Husband</w:t>
            </w:r>
          </w:p>
        </w:tc>
      </w:tr>
      <w:tr>
        <w:tc>
          <w:tcPr/>
          <w:p>
            <w:pPr>
              <w:pStyle w:val="Compact"/>
            </w:pPr>
            <w:r>
              <w:t xml:space="preserve">5</w:t>
            </w:r>
          </w:p>
        </w:tc>
        <w:tc>
          <w:tcPr/>
          <w:p>
            <w:pPr>
              <w:pStyle w:val="Compact"/>
            </w:pPr>
            <w:r>
              <w:t xml:space="preserve">16–17</w:t>
            </w:r>
          </w:p>
        </w:tc>
        <w:tc>
          <w:tcPr/>
          <w:p>
            <w:pPr>
              <w:pStyle w:val="Compact"/>
            </w:pPr>
            <w:r>
              <w:t xml:space="preserve">The Baals Erased: New Vocabulary of Love</w:t>
            </w:r>
          </w:p>
        </w:tc>
      </w:tr>
      <w:tr>
        <w:tc>
          <w:tcPr/>
          <w:p>
            <w:pPr>
              <w:pStyle w:val="Compact"/>
            </w:pPr>
            <w:r>
              <w:t xml:space="preserve">6</w:t>
            </w:r>
          </w:p>
        </w:tc>
        <w:tc>
          <w:tcPr/>
          <w:p>
            <w:pPr>
              <w:pStyle w:val="Compact"/>
            </w:pPr>
            <w:r>
              <w:t xml:space="preserve">18–20</w:t>
            </w:r>
          </w:p>
        </w:tc>
        <w:tc>
          <w:tcPr/>
          <w:p>
            <w:pPr>
              <w:pStyle w:val="Compact"/>
            </w:pPr>
            <w:r>
              <w:t xml:space="preserve">The Eternal Betrothal: Covenant Attributes Spoken Over Her</w:t>
            </w:r>
          </w:p>
        </w:tc>
      </w:tr>
      <w:tr>
        <w:tc>
          <w:tcPr/>
          <w:p>
            <w:pPr>
              <w:pStyle w:val="Compact"/>
            </w:pPr>
            <w:r>
              <w:t xml:space="preserve">7</w:t>
            </w:r>
          </w:p>
        </w:tc>
        <w:tc>
          <w:tcPr/>
          <w:p>
            <w:pPr>
              <w:pStyle w:val="Compact"/>
            </w:pPr>
            <w:r>
              <w:t xml:space="preserve">21–23</w:t>
            </w:r>
          </w:p>
        </w:tc>
        <w:tc>
          <w:tcPr/>
          <w:p>
            <w:pPr>
              <w:pStyle w:val="Compact"/>
            </w:pPr>
            <w:r>
              <w:t xml:space="preserve">The Cosmic Restoration: Creation and Covenant Renewed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prosecutes Israel’s idolatry and then, astonishingly, pursues her as a Husband who will not let her go.</w:t>
      </w:r>
    </w:p>
    <w:p>
      <w:pPr>
        <w:pStyle w:val="BodyText"/>
      </w:pPr>
      <w:r>
        <w:rPr>
          <w:b/>
          <w:bCs/>
        </w:rPr>
        <w:t xml:space="preserve">Primary Claim:</w:t>
      </w:r>
      <w:r>
        <w:t xml:space="preserve"> </w:t>
      </w:r>
      <w:r>
        <w:t xml:space="preserve">God is dismantling the idol’s false claim on Israel’s heart — through both the stripping of judgment and the tenderness of renewed pursuit — so that His people will return to Him as their only true source, only true Husband, and only true home.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Trace every good thing back to its actual Giver.</w:t>
      </w:r>
      <w:r>
        <w:t xml:space="preserve"> </w:t>
      </w:r>
      <w:r>
        <w:rPr>
          <w:i/>
          <w:iCs/>
        </w:rPr>
        <w:t xml:space="preserve">(Mind/Belief)</w:t>
      </w:r>
      <w:r>
        <w:t xml:space="preserve"> </w:t>
      </w:r>
      <w:r>
        <w:t xml:space="preserve">Hosea 2:8 is the diagnostic verse of the chapter:</w:t>
      </w:r>
      <w:r>
        <w:t xml:space="preserve"> </w:t>
      </w:r>
      <w:r>
        <w:t xml:space="preserve">“She did not know that it was I who gave her the grain, the wine, and the oil.”</w:t>
      </w:r>
      <w:r>
        <w:t xml:space="preserve"> </w:t>
      </w:r>
      <w:r>
        <w:t xml:space="preserve">Israel’s idolatry did not begin with a formal decision to worship Baal — it began with covenantal amnesia, the severing of the created good from the covenant God who gave it. The application is not primarily behavioral but epistemic: train yourself to see every meal, every paycheck, every harvest of health or relationship or creative work as a gift from the covenant LORD, not as the fruit of your own effort or the natural operation of the world. The idol always operates by intercepting the gift and inserting itself between you and the Giver. The discipline of tracing gifts back to their source — in prayer, in gratitude, in conscious theological reflection — is the daily inoculation against the idolatrous inversion this chapter diagnoses.</w:t>
      </w:r>
    </w:p>
    <w:p>
      <w:pPr>
        <w:pStyle w:val="BodyText"/>
      </w:pPr>
      <w:r>
        <w:rPr>
          <w:b/>
          <w:bCs/>
        </w:rPr>
        <w:t xml:space="preserve">2. When you are in a season of stripping, consider that the Stripper and the Pursuer may be the same God.</w:t>
      </w:r>
      <w:r>
        <w:t xml:space="preserve"> </w:t>
      </w:r>
      <w:r>
        <w:rPr>
          <w:i/>
          <w:iCs/>
        </w:rPr>
        <w:t xml:space="preserve">(Affections/Worship)</w:t>
      </w:r>
      <w:r>
        <w:t xml:space="preserve"> </w:t>
      </w:r>
      <w:r>
        <w:t xml:space="preserve">Hosea 2:6–14 presents one of the most disorienting theological juxtapositions in the prophets: the God who walls you in with thorns and removes the gifts is the same God who then allures you into the wilderness and speaks tenderly. This is not schizophrenic — it is surgical. The stripping is in service of the pursuing. When God removes a created good you have credited to something other than Him — a relationship, a financial security, a reputation, a health — the right response is not mere stoic endurance but theological inquiry: Is the One who is stripping me also the One who is pursuing me? Is this wilderness a place of punishment or the anteroom of a new beginning? The chapter demands that you hold both realities — the severity and the kindness — as coming from the same covenant Husband who refuses to share your heart with an idol.</w:t>
      </w:r>
    </w:p>
    <w:p>
      <w:pPr>
        <w:pStyle w:val="BodyText"/>
      </w:pPr>
      <w:r>
        <w:rPr>
          <w:b/>
          <w:bCs/>
        </w:rPr>
        <w:t xml:space="preserve">3. Identify the specific thing you are crediting to</w:t>
      </w:r>
      <w:r>
        <w:rPr>
          <w:b/>
          <w:bCs/>
        </w:rPr>
        <w:t xml:space="preserve"> </w:t>
      </w:r>
      <w:r>
        <w:rPr>
          <w:b/>
          <w:bCs/>
        </w:rPr>
        <w:t xml:space="preserve">“your lovers”</w:t>
      </w:r>
      <w:r>
        <w:rPr>
          <w:b/>
          <w:bCs/>
        </w:rPr>
        <w:t xml:space="preserve"> </w:t>
      </w:r>
      <w:r>
        <w:rPr>
          <w:b/>
          <w:bCs/>
        </w:rPr>
        <w:t xml:space="preserve">that belongs to the LORD.</w:t>
      </w:r>
      <w:r>
        <w:t xml:space="preserve"> </w:t>
      </w:r>
      <w:r>
        <w:rPr>
          <w:i/>
          <w:iCs/>
        </w:rPr>
        <w:t xml:space="preserve">(Will/Behavior)</w:t>
      </w:r>
      <w:r>
        <w:t xml:space="preserve"> </w:t>
      </w:r>
      <w:r>
        <w:t xml:space="preserve">Israel’s idolatry was not vague spiritual drift — it was specific and material. She credited the Baals with</w:t>
      </w:r>
      <w:r>
        <w:t xml:space="preserve"> </w:t>
      </w:r>
      <w:r>
        <w:t xml:space="preserve">“my bread and my water, my wool and my flax, my oil and my drink”</w:t>
      </w:r>
      <w:r>
        <w:t xml:space="preserve"> </w:t>
      </w:r>
      <w:r>
        <w:t xml:space="preserve">(v. 5). The application demands the same specificity: what is the created good in your life that you functionally credit to something other than God? Career success credited to your own competence. Emotional stability credited to a relationship. Financial security credited to your portfolio. Physical vitality credited to your discipline. These are not the goods themselves that are the problem — the goods are gifts from God. The problem is the attribution. Name the specific thing. Confess the specific inversion. Then deliberately return the gift to its Giver.</w:t>
      </w:r>
    </w:p>
    <w:p>
      <w:pPr>
        <w:pStyle w:val="BodyText"/>
      </w:pPr>
      <w:r>
        <w:rPr>
          <w:b/>
          <w:bCs/>
        </w:rPr>
        <w:t xml:space="preserve">4. Let the betrothal formula of verses 19–20 reshape what you believe God actually wants from you.</w:t>
      </w:r>
      <w:r>
        <w:t xml:space="preserve"> </w:t>
      </w:r>
      <w:r>
        <w:rPr>
          <w:i/>
          <w:iCs/>
        </w:rPr>
        <w:t xml:space="preserve">(Affections/Worship)</w:t>
      </w:r>
      <w:r>
        <w:t xml:space="preserve"> </w:t>
      </w:r>
      <w:r>
        <w:t xml:space="preserve">“I will betroth you to Me forever, in righteousness and in justice, in steadfast love and in mercy. I will betroth you to Me in faithfulness, and you shall know the LORD.”</w:t>
      </w:r>
      <w:r>
        <w:t xml:space="preserve"> </w:t>
      </w:r>
      <w:r>
        <w:t xml:space="preserve">This is not the language of a probation officer. It is the language of a Husband who is voluntarily, permanently, and irrevocably committing Himself to an unfaithful spouse. The seven attributes He commits — righteousness, justice, steadfast love, mercy, faithfulness, and</w:t>
      </w:r>
      <w:r>
        <w:t xml:space="preserve"> </w:t>
      </w:r>
      <w:r>
        <w:t xml:space="preserve">“knowing”</w:t>
      </w:r>
      <w:r>
        <w:t xml:space="preserve"> </w:t>
      </w:r>
      <w:r>
        <w:t xml:space="preserve">— are all attributes God names as</w:t>
      </w:r>
      <w:r>
        <w:t xml:space="preserve"> </w:t>
      </w:r>
      <w:r>
        <w:rPr>
          <w:i/>
          <w:iCs/>
        </w:rPr>
        <w:t xml:space="preserve">His</w:t>
      </w:r>
      <w:r>
        <w:t xml:space="preserve"> </w:t>
      </w:r>
      <w:r>
        <w:t xml:space="preserve">side of the betrothal. He is not demanding that Israel produce these qualities before He will take her back. He is promising that He will bring them to the marriage as His own dowry. The application is to the believer who has reduced their relationship with God to performance and probation: God is not offering you a conditional parole. He is offering you a betrothal — and the terms are His, not yours.</w:t>
      </w:r>
    </w:p>
    <w:p>
      <w:pPr>
        <w:pStyle w:val="BodyText"/>
      </w:pPr>
      <w:r>
        <w:rPr>
          <w:b/>
          <w:bCs/>
        </w:rPr>
        <w:t xml:space="preserve">5. Speak and sing the new names over yourself and your community.</w:t>
      </w:r>
      <w:r>
        <w:t xml:space="preserve"> </w:t>
      </w:r>
      <w:r>
        <w:rPr>
          <w:i/>
          <w:iCs/>
        </w:rPr>
        <w:t xml:space="preserve">(Mind/Belief)</w:t>
      </w:r>
      <w:r>
        <w:t xml:space="preserve"> </w:t>
      </w:r>
      <w:r>
        <w:t xml:space="preserve">The chapter opens and closes with the reversal of the names given to Hosea’s children in chapter 1 —</w:t>
      </w:r>
      <w:r>
        <w:t xml:space="preserve"> </w:t>
      </w:r>
      <w:r>
        <w:t xml:space="preserve">“Not My People”</w:t>
      </w:r>
      <w:r>
        <w:t xml:space="preserve"> </w:t>
      </w:r>
      <w:r>
        <w:t xml:space="preserve">and</w:t>
      </w:r>
      <w:r>
        <w:t xml:space="preserve"> </w:t>
      </w:r>
      <w:r>
        <w:t xml:space="preserve">“No Mercy”</w:t>
      </w:r>
      <w:r>
        <w:t xml:space="preserve"> </w:t>
      </w:r>
      <w:r>
        <w:t xml:space="preserve">become</w:t>
      </w:r>
      <w:r>
        <w:t xml:space="preserve"> </w:t>
      </w:r>
      <w:r>
        <w:t xml:space="preserve">“My People”</w:t>
      </w:r>
      <w:r>
        <w:t xml:space="preserve"> </w:t>
      </w:r>
      <w:r>
        <w:t xml:space="preserve">and</w:t>
      </w:r>
      <w:r>
        <w:t xml:space="preserve"> </w:t>
      </w:r>
      <w:r>
        <w:t xml:space="preserve">“She Has Obtained Mercy.”</w:t>
      </w:r>
      <w:r>
        <w:t xml:space="preserve"> </w:t>
      </w:r>
      <w:r>
        <w:t xml:space="preserve">These are not merely theological propositions; they are spoken identities. The chapter calls the children to say to one another,</w:t>
      </w:r>
      <w:r>
        <w:t xml:space="preserve"> </w:t>
      </w:r>
      <w:r>
        <w:t xml:space="preserve">“My People”</w:t>
      </w:r>
      <w:r>
        <w:t xml:space="preserve"> </w:t>
      </w:r>
      <w:r>
        <w:t xml:space="preserve">and</w:t>
      </w:r>
      <w:r>
        <w:t xml:space="preserve"> </w:t>
      </w:r>
      <w:r>
        <w:t xml:space="preserve">“She Has Obtained Mercy”</w:t>
      </w:r>
      <w:r>
        <w:t xml:space="preserve"> </w:t>
      </w:r>
      <w:r>
        <w:t xml:space="preserve">(v. 1). The new covenant community — cited by Paul in Romans 9 and Peter in 1 Peter 2 as the community in which this reversal has occurred — is called to inhabit and proclaim these names. The practical application is communal: the church is the community that speaks the new names into each other’s lives, particularly over those who believe God could never take them back, never call them</w:t>
      </w:r>
      <w:r>
        <w:t xml:space="preserve"> </w:t>
      </w:r>
      <w:r>
        <w:t xml:space="preserve">“My People,”</w:t>
      </w:r>
      <w:r>
        <w:t xml:space="preserve"> </w:t>
      </w:r>
      <w:r>
        <w:t xml:space="preserve">never have mercy on them. Hosea 2 ends with a declarative sentence:</w:t>
      </w:r>
      <w:r>
        <w:t xml:space="preserve"> </w:t>
      </w:r>
      <w:r>
        <w:t xml:space="preserve">“You are My People.”</w:t>
      </w:r>
      <w:r>
        <w:t xml:space="preserve"> </w:t>
      </w:r>
      <w:r>
        <w:t xml:space="preserve">Preach that sentence to yourself and to every person who is living under the old name.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Hosea 2 makes one of the most concentrated theological arguments in the Old Testament about the nature of idolatry and the nature of God. Idolatry, the chapter reveals, is not primarily a failure of religious observance — it is a catastrophic misattribution of reality, in which the creature is credited with what belongs to the Creator. The chapter demonstrates that God’s response to idolatry is neither mere punishment nor mere forgiveness — it is a complex, purposive movement through judgment toward restoration, in which even the stripping-away is an instrument of grace. The passage is also one of the richest expressions of covenant theology in the canon: the covenant formula (</w:t>
      </w:r>
      <w:r>
        <w:t xml:space="preserve">“You are My People / You are My God”</w:t>
      </w:r>
      <w:r>
        <w:t xml:space="preserve">), the marriage metaphor, the new covenant dimensions of vv. 18–23, and the seven attributes of the eternal betrothal together constitute a catechism of what it means for God to be in covenant relationship with His people. The text reveals a God who is both just in His prosecution and sovereign in His grace — who will not tolerate the sharing of His glory with idols, and who will not finally abandon the people to whom He has bound Himself.</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Hosea 2 is a sustained exposition of the sovereignty of grace applied to a people who have forfeited every claim to covenant status. The Reformed doctrine of divine initiative in redemption is embedded in the chapter’s structure itself: Israel does not decide to return and then find God waiting — God woos Israel back before she has fully returned, through the very mechanism of her deprivation. The doctrines of total depravity and irresistible grace are not imposed on the text but are visible in it: Israel in vv. 5–13 is not a neutral party making poor religious choices but a covenant people so thoroughly captured by idolatry that they cannot perceive the Giver behind the gifts. God’s pursuit in vv. 14ff is not in response to Israel’s stirring of desire — it precedes it and produces it. The eternal betrothal formula of vv. 19–20, with its unilateral commitment of God’s own attributes as the terms of the covenant, anticipates the logic of the new covenant in Christ: God brings the righteousness, the steadfast love, the faithfulness — the bride brings nothing but her need. Paul’s citation of v. 23 in Romans 9 as evidence of sovereign election across ethnic and national lines confirms that the Reformed reading is not eisegesis but follows the New Testament’s own interpretive trajectory. Hosea 2 is, at its core, a gospel passage — law-then-grace, judgment-then-betrothal,</w:t>
      </w:r>
      <w:r>
        <w:t xml:space="preserve"> </w:t>
      </w:r>
      <w:r>
        <w:t xml:space="preserve">“Not My People”</w:t>
      </w:r>
      <w:r>
        <w:t xml:space="preserve"> </w:t>
      </w:r>
      <w:r>
        <w:t xml:space="preserve">overturned by sovereign mercy into</w:t>
      </w:r>
      <w:r>
        <w:t xml:space="preserve"> </w:t>
      </w:r>
      <w:r>
        <w:t xml:space="preserve">“My People.”</w:t>
      </w:r>
    </w:p>
    <w:p>
      <w:r>
        <w:pict>
          <v:rect style="width:0;height:1.5pt" o:hralign="center" o:hrstd="t" o:hr="t"/>
        </w:pict>
      </w:r>
    </w:p>
    <w:p>
      <w:pPr>
        <w:pStyle w:val="FirstParagraph"/>
      </w:pPr>
      <w:r>
        <w:rPr>
          <w:b/>
          <w:bCs/>
        </w:rPr>
        <w:t xml:space="preserve">Main Takeaway:</w:t>
      </w:r>
    </w:p>
    <w:p>
      <w:pPr>
        <w:pStyle w:val="BodyText"/>
      </w:pPr>
      <w:r>
        <w:t xml:space="preserve">The God of Hosea 2 is the God who sees through every idol you have ever leaned on, names exactly what you have been crediting to the wrong source, strips it away not in anger but in pursuit — and then speaks tenderly to you in the wilderness He led you into. He is not asking you to clean yourself up before He will betroth Himself to you. He is telling you that the betrothal is already His initiative, the terms are already His own character, and the name</w:t>
      </w:r>
      <w:r>
        <w:t xml:space="preserve"> </w:t>
      </w:r>
      <w:r>
        <w:t xml:space="preserve">“My People”</w:t>
      </w:r>
      <w:r>
        <w:t xml:space="preserve"> </w:t>
      </w:r>
      <w:r>
        <w:t xml:space="preserve">is already being spoken over you. Stop living under the old name. Come home to the Husband who has been pursuing you through the very losses you thought were abandonment.</w:t>
      </w:r>
    </w:p>
    <w:p>
      <w:r>
        <w:pict>
          <v:rect style="width:0;height:1.5pt" o:hralign="center" o:hrstd="t" o:hr="t"/>
        </w:pict>
      </w:r>
    </w:p>
    <w:bookmarkEnd w:id="17"/>
    <w:bookmarkStart w:id="18"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Preaching Hosea 2 as primarily about human marriage.</w:t>
      </w:r>
      <w:r>
        <w:t xml:space="preserve"> </w:t>
      </w:r>
      <w:r>
        <w:t xml:space="preserve">Because the chapter sits between the Hosea-and-Gomer narrative of chapter 1 and its resumption in chapter 3, there is a strong pull to read chapter 2 as a lesson about marital faithfulness and the restoration of broken marriages. This is not the chapter’s primary claim. Chapter 2 operates at the level of the God-Israel relationship — the theological payload, not the biographical container. A sermon that reduces this chapter to</w:t>
      </w:r>
      <w:r>
        <w:t xml:space="preserve"> </w:t>
      </w:r>
      <w:r>
        <w:t xml:space="preserve">“how God can restore your marriage”</w:t>
      </w:r>
      <w:r>
        <w:t xml:space="preserve"> </w:t>
      </w:r>
      <w:r>
        <w:t xml:space="preserve">has used the metaphor to generate the very content it was meant to vehicle, rather than letting the vehicle carry its actual freight. Marriage restoration is a secondary application; it is not the primary claim.</w:t>
      </w:r>
    </w:p>
    <w:p>
      <w:pPr>
        <w:numPr>
          <w:ilvl w:val="0"/>
          <w:numId w:val="1002"/>
        </w:numPr>
      </w:pPr>
      <w:r>
        <w:rPr>
          <w:b/>
          <w:bCs/>
        </w:rPr>
        <w:t xml:space="preserve">Severing the judgment sections from the restoration sections.</w:t>
      </w:r>
      <w:r>
        <w:t xml:space="preserve"> </w:t>
      </w:r>
      <w:r>
        <w:t xml:space="preserve">Hosea 2 is commonly preached either as a chapter about judgment (vv. 2–13) or as a chapter about restoration (vv. 14–23), with the other half minimized. This is a structural distortion. The chapter’s claim requires both movements — the stripping and the wooing must be preached as a single integrated divine action. A sermon that lingers on vv. 2–13 without arriving at vv. 14–23 is a half-gospel. A sermon that begins at v. 14 without establishing the severity of the indictment produces cheap grace and misses the chapter’s diagnosis of what the grace is curing.</w:t>
      </w:r>
    </w:p>
    <w:p>
      <w:pPr>
        <w:numPr>
          <w:ilvl w:val="0"/>
          <w:numId w:val="1002"/>
        </w:numPr>
      </w:pPr>
      <w:r>
        <w:rPr>
          <w:b/>
          <w:bCs/>
        </w:rPr>
        <w:t xml:space="preserve">Moralizing the idolatry sections without naming the root.</w:t>
      </w:r>
      <w:r>
        <w:t xml:space="preserve"> </w:t>
      </w:r>
      <w:r>
        <w:t xml:space="preserve">It is easy to apply vv. 5–13 as</w:t>
      </w:r>
      <w:r>
        <w:t xml:space="preserve"> </w:t>
      </w:r>
      <w:r>
        <w:t xml:space="preserve">“stop sinning like Israel”</w:t>
      </w:r>
      <w:r>
        <w:t xml:space="preserve"> </w:t>
      </w:r>
      <w:r>
        <w:t xml:space="preserve">— a generic call to behavioral change. The chapter’s diagnosis is more specific and more searching: the issue is not merely behavior but covenantal amnesia —</w:t>
      </w:r>
      <w:r>
        <w:t xml:space="preserve"> </w:t>
      </w:r>
      <w:r>
        <w:t xml:space="preserve">“she did not know that it was I who gave her the grain.”</w:t>
      </w:r>
      <w:r>
        <w:t xml:space="preserve"> </w:t>
      </w:r>
      <w:r>
        <w:t xml:space="preserve">An exposition that does not press into the</w:t>
      </w:r>
      <w:r>
        <w:t xml:space="preserve"> </w:t>
      </w:r>
      <w:r>
        <w:t xml:space="preserve">“not knowing”</w:t>
      </w:r>
      <w:r>
        <w:t xml:space="preserve"> </w:t>
      </w:r>
      <w:r>
        <w:t xml:space="preserve">and surface the listener’s own failure to trace gifts back to the Giver has not preached the chapter’s actual indictment. The question to press is not</w:t>
      </w:r>
      <w:r>
        <w:t xml:space="preserve"> </w:t>
      </w:r>
      <w:r>
        <w:t xml:space="preserve">“are you worshiping Baal?”</w:t>
      </w:r>
      <w:r>
        <w:t xml:space="preserve"> </w:t>
      </w:r>
      <w:r>
        <w:t xml:space="preserve">but</w:t>
      </w:r>
      <w:r>
        <w:t xml:space="preserve"> </w:t>
      </w:r>
      <w:r>
        <w:t xml:space="preserve">“what are you crediting to something other than God that He actually gave you?”</w:t>
      </w:r>
    </w:p>
    <w:p>
      <w:pPr>
        <w:numPr>
          <w:ilvl w:val="0"/>
          <w:numId w:val="1002"/>
        </w:numPr>
      </w:pPr>
      <w:r>
        <w:rPr>
          <w:b/>
          <w:bCs/>
        </w:rPr>
        <w:t xml:space="preserve">Individualizing what is covenantal.</w:t>
      </w:r>
      <w:r>
        <w:t xml:space="preserve"> </w:t>
      </w:r>
      <w:r>
        <w:t xml:space="preserve">The wilderness allurement of v. 14 and the</w:t>
      </w:r>
      <w:r>
        <w:t xml:space="preserve"> </w:t>
      </w:r>
      <w:r>
        <w:t xml:space="preserve">“door of hope”</w:t>
      </w:r>
      <w:r>
        <w:t xml:space="preserve"> </w:t>
      </w:r>
      <w:r>
        <w:t xml:space="preserve">of v. 15 are among the most quoted verses in popular Christian devotional culture, typically applied as promises to any individual going through a hard season. These applications are not wrong, but they are derivative. The passage is addressed to a covenant people, the wilderness is the Sinai wilderness (a specific redemptive-historical location), and the</w:t>
      </w:r>
      <w:r>
        <w:t xml:space="preserve"> </w:t>
      </w:r>
      <w:r>
        <w:t xml:space="preserve">“door of hope”</w:t>
      </w:r>
      <w:r>
        <w:t xml:space="preserve"> </w:t>
      </w:r>
      <w:r>
        <w:t xml:space="preserve">is the reversal of a specific covenantal catastrophe (Achan’s sin at Achor). Applications should be built on the covenantal foundation, not extracted from it. Individualized application that does not ground itself in the corporate covenant context produces a smaller, thinner gospel than the text is offering.</w:t>
      </w:r>
    </w:p>
    <w:p>
      <w:pPr>
        <w:numPr>
          <w:ilvl w:val="0"/>
          <w:numId w:val="1002"/>
        </w:numPr>
      </w:pPr>
      <w:r>
        <w:rPr>
          <w:b/>
          <w:bCs/>
        </w:rPr>
        <w:t xml:space="preserve">Postponing the restoration promises entirely to a future dispensation.</w:t>
      </w:r>
      <w:r>
        <w:t xml:space="preserve"> </w:t>
      </w:r>
      <w:r>
        <w:t xml:space="preserve">A dispensational reading that holds all of vv. 18–23 in eschatological reserve for ethnic Israel in a future millennium deprives Paul’s argument in Romans 9 of its textual ground and strips the new covenant community of its rightful inheritance in these promises. The</w:t>
      </w:r>
      <w:r>
        <w:t xml:space="preserve"> </w:t>
      </w:r>
      <w:r>
        <w:t xml:space="preserve">“Not My People → My People”</w:t>
      </w:r>
      <w:r>
        <w:t xml:space="preserve"> </w:t>
      </w:r>
      <w:r>
        <w:t xml:space="preserve">reversal Paul applies to Gentile believers in Romans 9:25–26 is not analogy — Paul treats it as fulfillment. Preachers should not present vv. 18–23 as promises not yet available for application. They are new covenant realities already inaugurated in Christ, awaiting their consummation in the new creation.</w:t>
      </w:r>
    </w:p>
    <w:p>
      <w:pPr>
        <w:numPr>
          <w:ilvl w:val="0"/>
          <w:numId w:val="1002"/>
        </w:numPr>
      </w:pPr>
      <w:r>
        <w:rPr>
          <w:b/>
          <w:bCs/>
        </w:rPr>
        <w:t xml:space="preserve">Flattening the betrothal formula (vv. 19–20) into a generic</w:t>
      </w:r>
      <w:r>
        <w:rPr>
          <w:b/>
          <w:bCs/>
        </w:rPr>
        <w:t xml:space="preserve"> </w:t>
      </w:r>
      <w:r>
        <w:rPr>
          <w:b/>
          <w:bCs/>
        </w:rPr>
        <w:t xml:space="preserve">“God loves you.”</w:t>
      </w:r>
      <w:r>
        <w:t xml:space="preserve"> </w:t>
      </w:r>
      <w:r>
        <w:t xml:space="preserve">The seven attributes named in the betrothal — righteousness, justice, steadfast love, mercy, faithfulness, and knowledge — are not a sentimental collage. They are specific covenantal commitments, each with theological weight. To preach</w:t>
      </w:r>
      <w:r>
        <w:t xml:space="preserve"> </w:t>
      </w:r>
      <w:r>
        <w:t xml:space="preserve">“I will betroth you to Me forever”</w:t>
      </w:r>
      <w:r>
        <w:t xml:space="preserve"> </w:t>
      </w:r>
      <w:r>
        <w:t xml:space="preserve">as simply</w:t>
      </w:r>
      <w:r>
        <w:t xml:space="preserve"> </w:t>
      </w:r>
      <w:r>
        <w:t xml:space="preserve">“God loves you and will take you back”</w:t>
      </w:r>
      <w:r>
        <w:t xml:space="preserve"> </w:t>
      </w:r>
      <w:r>
        <w:t xml:space="preserve">is to lose the precision of what God is committing to. The preacher should work through the attributes with at least enough care to show the congregation that this is not emotional warmth alone but a juridically, covenantally, personally, and eternally grounded union — which makes it categorically different from anything an idol can offer.</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2026-07-14T21:06:37Z</dcterms:created>
  <dcterms:modified xsi:type="dcterms:W3CDTF">2026-07-14T21:06:37Z</dcterms:modified>
</cp:coreProperties>
</file>

<file path=docProps/custom.xml><?xml version="1.0" encoding="utf-8"?>
<Properties xmlns="http://schemas.openxmlformats.org/officeDocument/2006/custom-properties" xmlns:vt="http://schemas.openxmlformats.org/officeDocument/2006/docPropsVTypes"/>
</file>